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A5" w:rsidRPr="007E6FA5" w:rsidRDefault="007E6FA5" w:rsidP="007E6FA5">
      <w:pPr>
        <w:pBdr>
          <w:bottom w:val="single" w:sz="36" w:space="4" w:color="333333"/>
        </w:pBdr>
        <w:spacing w:after="0" w:line="336" w:lineRule="atLeast"/>
        <w:textAlignment w:val="baseline"/>
        <w:outlineLvl w:val="1"/>
        <w:rPr>
          <w:rFonts w:ascii="Georgia" w:eastAsia="Times New Roman" w:hAnsi="Georgia" w:cs="Tahoma"/>
          <w:b/>
          <w:bCs/>
          <w:caps/>
          <w:color w:val="333333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b/>
          <w:bCs/>
          <w:caps/>
          <w:color w:val="333333"/>
          <w:sz w:val="28"/>
          <w:szCs w:val="28"/>
          <w:lang w:eastAsia="ru-RU"/>
        </w:rPr>
        <w:t xml:space="preserve">КАК ПРИНИМАТЬ </w:t>
      </w:r>
      <w:r w:rsidRPr="007E6FA5">
        <w:rPr>
          <w:rFonts w:ascii="Georgia" w:eastAsia="Times New Roman" w:hAnsi="Georgia" w:cs="Tahoma"/>
          <w:b/>
          <w:color w:val="111111"/>
          <w:sz w:val="28"/>
          <w:szCs w:val="28"/>
          <w:lang w:eastAsia="ru-RU"/>
        </w:rPr>
        <w:t>Омега-3 и Омега-6</w:t>
      </w:r>
    </w:p>
    <w:p w:rsidR="007E6FA5" w:rsidRPr="007E6FA5" w:rsidRDefault="007E6FA5" w:rsidP="007E6FA5">
      <w:pPr>
        <w:spacing w:after="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noProof/>
          <w:color w:val="111111"/>
          <w:sz w:val="28"/>
          <w:szCs w:val="28"/>
          <w:lang w:eastAsia="ru-RU"/>
        </w:rPr>
        <w:drawing>
          <wp:inline distT="0" distB="0" distL="0" distR="0" wp14:anchorId="1BCDAB70" wp14:editId="3C36A68E">
            <wp:extent cx="2280920" cy="1524000"/>
            <wp:effectExtent l="0" t="0" r="5080" b="0"/>
            <wp:docPr id="4" name="Рисунок 4" descr="Как принимать рыбий жир в капсу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инимать рыбий жир в капсул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Рыбий жир славится</w:t>
      </w:r>
      <w:bookmarkStart w:id="0" w:name="_GoBack"/>
      <w:bookmarkEnd w:id="0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своими полезными и энергетически ценными качествами для организма еще с древних времен.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Считается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что такую всемирную популярность и известность ему принес норвежский фармацевт П. </w:t>
      </w:r>
      <w:proofErr w:type="spell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Меллер</w:t>
      </w:r>
      <w:proofErr w:type="spell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, принявший решение использовать его как дополнительный источник, способствующий восстановлению организма.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Получают его из рыб, средой обитания которых является ледяные североморские воды, а именно это такие рыбки как скумбрия, сельдь или треска. В современной фармации применяется один из наиболее чистых сортов – белый. Рассмотрим более подробно полезные качества этого средства, а также узнаем, как принимать рыбий жир.</w:t>
      </w:r>
    </w:p>
    <w:p w:rsidR="007E6FA5" w:rsidRPr="007E6FA5" w:rsidRDefault="007E6FA5" w:rsidP="007E6FA5">
      <w:pPr>
        <w:spacing w:before="288" w:after="72" w:line="240" w:lineRule="atLeast"/>
        <w:textAlignment w:val="baseline"/>
        <w:outlineLvl w:val="1"/>
        <w:rPr>
          <w:rFonts w:ascii="Georgia" w:eastAsia="Times New Roman" w:hAnsi="Georgia" w:cs="Tahoma"/>
          <w:b/>
          <w:bCs/>
          <w:color w:val="222222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b/>
          <w:bCs/>
          <w:color w:val="222222"/>
          <w:sz w:val="28"/>
          <w:szCs w:val="28"/>
          <w:lang w:eastAsia="ru-RU"/>
        </w:rPr>
        <w:t xml:space="preserve">Чем </w:t>
      </w:r>
      <w:proofErr w:type="gramStart"/>
      <w:r w:rsidRPr="007E6FA5">
        <w:rPr>
          <w:rFonts w:ascii="Georgia" w:eastAsia="Times New Roman" w:hAnsi="Georgia" w:cs="Tahoma"/>
          <w:b/>
          <w:bCs/>
          <w:color w:val="222222"/>
          <w:sz w:val="28"/>
          <w:szCs w:val="28"/>
          <w:lang w:eastAsia="ru-RU"/>
        </w:rPr>
        <w:t>полезен</w:t>
      </w:r>
      <w:proofErr w:type="gramEnd"/>
      <w:r w:rsidRPr="007E6FA5">
        <w:rPr>
          <w:rFonts w:ascii="Georgia" w:eastAsia="Times New Roman" w:hAnsi="Georgia" w:cs="Tahoma"/>
          <w:b/>
          <w:bCs/>
          <w:color w:val="222222"/>
          <w:sz w:val="28"/>
          <w:szCs w:val="28"/>
          <w:lang w:eastAsia="ru-RU"/>
        </w:rPr>
        <w:t>?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Омега-3 и Омега-6 в огромном количестве находятся только в рыбьем жире. Это полиненасыщенные кислоты, характеризующиеся длинными нуклеиновыми цепочками, которые принимают активное участие во всех известных обменных процессах. Кроме того, в них находятся жирорастворимые витамины, А, Д, Е которые полностью усваиваются организмом, благодаря своей способности проникать сквозь клеточные мембраны, лучше других масел. Такой эффект препарата нашел применение при полном истощении организма, например, при рахите, анемии и т.д.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Золотые капсулы оказывают потрясающий эффект при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сердечно-сосудистой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патологии, поддерживая нормальное кровяное давление и уменьшая сердечный ритм, укрепляют стенки сосудов и сердечной мышцы. Кроме того, систематическое употребление этого чудо-препарата способствует снижению показателя холестерина в крови, увеличивает число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гемоглобина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что в свою очередь является профилактикой таких заболеваний как инсульт, ИБС, инфаркт и других сердечных и сосудистых патологий.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lastRenderedPageBreak/>
        <w:t xml:space="preserve">Если вы решили восстановить и укрепить свой иммунитет, то прием капсул станет правильным решением. Благодаря антиоксидантному действию, тормозится процессы окисления, что играет роль предупреждения от различных новообразований, а также полностью восстанавливает силы после нагрузок. Именно поэтому этот препарат незаменим при изнурительных тренировках в спорт или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фитнес-зале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. Его сочетание с физическими нагрузками способствует росту мышечной массы, без излишней жировой прослойки.</w:t>
      </w:r>
    </w:p>
    <w:p w:rsidR="007E6FA5" w:rsidRPr="007E6FA5" w:rsidRDefault="007E6FA5" w:rsidP="007E6FA5">
      <w:pPr>
        <w:shd w:val="clear" w:color="auto" w:fill="8C0000"/>
        <w:spacing w:after="0" w:line="384" w:lineRule="atLeast"/>
        <w:jc w:val="center"/>
        <w:textAlignment w:val="baseline"/>
        <w:rPr>
          <w:rFonts w:ascii="Georgia" w:eastAsia="Times New Roman" w:hAnsi="Georgia" w:cs="Tahoma"/>
          <w:b/>
          <w:bCs/>
          <w:color w:val="FFFFFF"/>
          <w:sz w:val="28"/>
          <w:szCs w:val="28"/>
          <w:lang w:eastAsia="ru-RU"/>
        </w:rPr>
      </w:pPr>
      <w:proofErr w:type="spellStart"/>
      <w:r w:rsidRPr="007E6FA5">
        <w:rPr>
          <w:rFonts w:ascii="Georgia" w:eastAsia="Times New Roman" w:hAnsi="Georgia" w:cs="Tahoma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>Omega</w:t>
      </w:r>
      <w:proofErr w:type="spellEnd"/>
      <w:r w:rsidRPr="007E6FA5">
        <w:rPr>
          <w:rFonts w:ascii="Georgia" w:eastAsia="Times New Roman" w:hAnsi="Georgia" w:cs="Tahoma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 xml:space="preserve"> 3</w:t>
      </w:r>
      <w:r>
        <w:rPr>
          <w:rFonts w:ascii="Georgia" w:eastAsia="Times New Roman" w:hAnsi="Georgia" w:cs="Tahoma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6FA5">
        <w:rPr>
          <w:rFonts w:ascii="Georgia" w:eastAsia="Times New Roman" w:hAnsi="Georgia" w:cs="Tahoma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>6</w:t>
      </w:r>
      <w:r>
        <w:rPr>
          <w:rFonts w:ascii="Georgia" w:eastAsia="Times New Roman" w:hAnsi="Georgia" w:cs="Tahoma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6FA5">
        <w:rPr>
          <w:rFonts w:ascii="Georgia" w:eastAsia="Times New Roman" w:hAnsi="Georgia" w:cs="Tahoma"/>
          <w:b/>
          <w:bCs/>
          <w:color w:val="FFFFFF"/>
          <w:sz w:val="28"/>
          <w:szCs w:val="28"/>
          <w:bdr w:val="none" w:sz="0" w:space="0" w:color="auto" w:frame="1"/>
          <w:lang w:eastAsia="ru-RU"/>
        </w:rPr>
        <w:t>9</w:t>
      </w:r>
    </w:p>
    <w:p w:rsidR="007E6FA5" w:rsidRPr="007E6FA5" w:rsidRDefault="007E6FA5" w:rsidP="007E6FA5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ahoma"/>
          <w:color w:val="444444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noProof/>
          <w:color w:val="444444"/>
          <w:sz w:val="28"/>
          <w:szCs w:val="28"/>
          <w:lang w:eastAsia="ru-RU"/>
        </w:rPr>
        <w:drawing>
          <wp:inline distT="0" distB="0" distL="0" distR="0" wp14:anchorId="7D64B23D" wp14:editId="1B16C214">
            <wp:extent cx="4225290" cy="2385695"/>
            <wp:effectExtent l="0" t="0" r="3810" b="0"/>
            <wp:docPr id="2" name="Рисунок 2" descr="om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e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A5" w:rsidRPr="007E6FA5" w:rsidRDefault="007E6FA5" w:rsidP="007E6FA5">
      <w:pPr>
        <w:shd w:val="clear" w:color="auto" w:fill="FFFFFF"/>
        <w:spacing w:line="384" w:lineRule="atLeast"/>
        <w:jc w:val="center"/>
        <w:textAlignment w:val="baseline"/>
        <w:rPr>
          <w:rFonts w:ascii="Georgia" w:eastAsia="Times New Roman" w:hAnsi="Georgia" w:cs="Tahoma"/>
          <w:color w:val="444444"/>
          <w:sz w:val="28"/>
          <w:szCs w:val="28"/>
          <w:lang w:eastAsia="ru-RU"/>
        </w:rPr>
      </w:pPr>
    </w:p>
    <w:p w:rsidR="007E6FA5" w:rsidRPr="007E6FA5" w:rsidRDefault="007E6FA5" w:rsidP="007E6FA5">
      <w:pPr>
        <w:spacing w:before="288" w:after="72" w:line="240" w:lineRule="atLeast"/>
        <w:textAlignment w:val="baseline"/>
        <w:outlineLvl w:val="1"/>
        <w:rPr>
          <w:rFonts w:ascii="Georgia" w:eastAsia="Times New Roman" w:hAnsi="Georgia" w:cs="Tahoma"/>
          <w:b/>
          <w:bCs/>
          <w:color w:val="222222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b/>
          <w:bCs/>
          <w:color w:val="222222"/>
          <w:sz w:val="28"/>
          <w:szCs w:val="28"/>
          <w:lang w:eastAsia="ru-RU"/>
        </w:rPr>
        <w:t>Дозировка, особенности приема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Как показывает практика, удобнее всего принимать рыбий жир в капсулах, а не в чистом жидком виде, однако стоит отметить, что такой вид препарата является обработанным и не в полной мере обладает медикаментозными качествами. Несмотря на то, что все средства имеют полноценную инструкцию по применению, опишем поподробнее способы приема этого препарата.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Рыбий жир взрослым рекомендуется принимать по 2—4 капсулы — 2р/д. Эффект от приема лекарства будет виден не сразу, и только при условии систематического употребления. Протяженность курса составляет как минимум два, три месяца. Выпить капсулу можно после или во время еды. Исследователи не рекомендуют употреблять это средство до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еды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так как возможны расстройства пищеварения и даже появление болезненных ощущений в желудке.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lastRenderedPageBreak/>
        <w:t xml:space="preserve">Средство в жидком виде хранится в закрытой емкости, в холодном, темном месте. Употреблять его необходимо по 2 ч.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л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или ½ ст. л. – 2р/д.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Деткам этот незаменимый препарат педиатры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назначают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начиная с первого месяца жизни по 5 капель два раза в день. К году, доза увеличивается до 1 ч.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л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 — 1р/д; в 2 года до двух чайных ложек, после трех прием можно увеличить до 3 десертных ложек в сутки.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Однако, как и любое другое лекарственное вещество, он противопоказан людям </w:t>
      </w:r>
      <w:proofErr w:type="gram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с</w:t>
      </w:r>
      <w:proofErr w:type="gramEnd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:</w:t>
      </w:r>
    </w:p>
    <w:p w:rsidR="007E6FA5" w:rsidRPr="007E6FA5" w:rsidRDefault="007E6FA5" w:rsidP="007E6FA5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 xml:space="preserve">Повышенным содержанием в крови </w:t>
      </w:r>
      <w:proofErr w:type="spellStart"/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Са</w:t>
      </w:r>
      <w:proofErr w:type="spellEnd"/>
    </w:p>
    <w:p w:rsidR="007E6FA5" w:rsidRPr="007E6FA5" w:rsidRDefault="007E6FA5" w:rsidP="007E6FA5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Гипервитаминозом D</w:t>
      </w:r>
    </w:p>
    <w:p w:rsidR="007E6FA5" w:rsidRPr="007E6FA5" w:rsidRDefault="007E6FA5" w:rsidP="007E6FA5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Тиреотоксикозом</w:t>
      </w:r>
    </w:p>
    <w:p w:rsidR="007E6FA5" w:rsidRPr="007E6FA5" w:rsidRDefault="007E6FA5" w:rsidP="007E6FA5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Туберкулезом легких</w:t>
      </w:r>
    </w:p>
    <w:p w:rsidR="007E6FA5" w:rsidRPr="007E6FA5" w:rsidRDefault="007E6FA5" w:rsidP="007E6FA5">
      <w:pPr>
        <w:numPr>
          <w:ilvl w:val="0"/>
          <w:numId w:val="1"/>
        </w:numPr>
        <w:spacing w:after="0" w:line="384" w:lineRule="atLeast"/>
        <w:ind w:left="480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Хронической почечной недостаточности</w:t>
      </w:r>
    </w:p>
    <w:p w:rsidR="007E6FA5" w:rsidRPr="007E6FA5" w:rsidRDefault="007E6FA5" w:rsidP="007E6FA5">
      <w:pPr>
        <w:spacing w:before="180" w:after="180" w:line="384" w:lineRule="atLeast"/>
        <w:textAlignment w:val="baseline"/>
        <w:rPr>
          <w:rFonts w:ascii="Georgia" w:eastAsia="Times New Roman" w:hAnsi="Georgia" w:cs="Tahoma"/>
          <w:color w:val="111111"/>
          <w:sz w:val="28"/>
          <w:szCs w:val="28"/>
          <w:lang w:eastAsia="ru-RU"/>
        </w:rPr>
      </w:pPr>
      <w:r w:rsidRPr="007E6FA5">
        <w:rPr>
          <w:rFonts w:ascii="Georgia" w:eastAsia="Times New Roman" w:hAnsi="Georgia" w:cs="Tahoma"/>
          <w:color w:val="111111"/>
          <w:sz w:val="28"/>
          <w:szCs w:val="28"/>
          <w:lang w:eastAsia="ru-RU"/>
        </w:rPr>
        <w:t>Очень осторожно следует принимать беременным женщинами, людям пожилого возраста, а также язвенникам.</w:t>
      </w:r>
    </w:p>
    <w:p w:rsidR="005C42E1" w:rsidRPr="007E6FA5" w:rsidRDefault="005C42E1">
      <w:pPr>
        <w:rPr>
          <w:rFonts w:ascii="Georgia" w:hAnsi="Georgia"/>
          <w:sz w:val="28"/>
          <w:szCs w:val="28"/>
        </w:rPr>
      </w:pPr>
    </w:p>
    <w:sectPr w:rsidR="005C42E1" w:rsidRPr="007E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678"/>
    <w:multiLevelType w:val="multilevel"/>
    <w:tmpl w:val="704EB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A5"/>
    <w:rsid w:val="005C42E1"/>
    <w:rsid w:val="007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FA5"/>
    <w:rPr>
      <w:b/>
      <w:bCs/>
    </w:rPr>
  </w:style>
  <w:style w:type="character" w:customStyle="1" w:styleId="apple-converted-space">
    <w:name w:val="apple-converted-space"/>
    <w:basedOn w:val="a0"/>
    <w:rsid w:val="007E6FA5"/>
  </w:style>
  <w:style w:type="character" w:styleId="a5">
    <w:name w:val="Hyperlink"/>
    <w:basedOn w:val="a0"/>
    <w:uiPriority w:val="99"/>
    <w:semiHidden/>
    <w:unhideWhenUsed/>
    <w:rsid w:val="007E6F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FA5"/>
    <w:rPr>
      <w:b/>
      <w:bCs/>
    </w:rPr>
  </w:style>
  <w:style w:type="character" w:customStyle="1" w:styleId="apple-converted-space">
    <w:name w:val="apple-converted-space"/>
    <w:basedOn w:val="a0"/>
    <w:rsid w:val="007E6FA5"/>
  </w:style>
  <w:style w:type="character" w:styleId="a5">
    <w:name w:val="Hyperlink"/>
    <w:basedOn w:val="a0"/>
    <w:uiPriority w:val="99"/>
    <w:semiHidden/>
    <w:unhideWhenUsed/>
    <w:rsid w:val="007E6F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23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8370">
              <w:marLeft w:val="0"/>
              <w:marRight w:val="0"/>
              <w:marTop w:val="0"/>
              <w:marBottom w:val="360"/>
              <w:divBdr>
                <w:top w:val="single" w:sz="12" w:space="0" w:color="700000"/>
                <w:left w:val="single" w:sz="12" w:space="0" w:color="700000"/>
                <w:bottom w:val="single" w:sz="12" w:space="0" w:color="700000"/>
                <w:right w:val="single" w:sz="12" w:space="0" w:color="700000"/>
              </w:divBdr>
              <w:divsChild>
                <w:div w:id="3588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dexp1</cp:lastModifiedBy>
  <cp:revision>1</cp:revision>
  <dcterms:created xsi:type="dcterms:W3CDTF">2017-02-24T06:53:00Z</dcterms:created>
  <dcterms:modified xsi:type="dcterms:W3CDTF">2017-02-24T06:55:00Z</dcterms:modified>
</cp:coreProperties>
</file>